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75" w:afterAutospacing="0" w:line="912" w:lineRule="atLeast"/>
        <w:ind w:left="0" w:right="0" w:firstLine="0"/>
        <w:jc w:val="center"/>
        <w:rPr>
          <w:rFonts w:hint="eastAsia" w:ascii="微软雅黑" w:hAnsi="微软雅黑" w:eastAsia="微软雅黑" w:cs="微软雅黑"/>
          <w:caps w:val="0"/>
          <w:color w:val="333333"/>
          <w:spacing w:val="0"/>
          <w:sz w:val="57"/>
          <w:szCs w:val="57"/>
        </w:rPr>
      </w:pPr>
      <w:bookmarkStart w:id="0" w:name="_GoBack"/>
      <w:r>
        <w:rPr>
          <w:rFonts w:hint="eastAsia" w:ascii="微软雅黑" w:hAnsi="微软雅黑" w:eastAsia="微软雅黑" w:cs="微软雅黑"/>
          <w:caps w:val="0"/>
          <w:color w:val="333333"/>
          <w:spacing w:val="0"/>
          <w:sz w:val="57"/>
          <w:szCs w:val="57"/>
          <w:bdr w:val="none" w:color="auto" w:sz="0" w:space="0"/>
        </w:rPr>
        <w:t>中国政府与古巴政府签署共建“一带一路”合作规划</w:t>
      </w:r>
    </w:p>
    <w:bookmarkEnd w:id="0"/>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ascii="Arial" w:hAnsi="Arial" w:cs="Arial"/>
          <w:i w:val="0"/>
          <w:iCs w:val="0"/>
          <w:caps w:val="0"/>
          <w:color w:val="2B2B2B"/>
          <w:spacing w:val="0"/>
          <w:sz w:val="18"/>
          <w:szCs w:val="18"/>
        </w:rPr>
      </w:pPr>
      <w:r>
        <w:rPr>
          <w:rFonts w:hint="eastAsia" w:ascii="宋体" w:hAnsi="宋体" w:eastAsia="宋体" w:cs="宋体"/>
          <w:i w:val="0"/>
          <w:iCs w:val="0"/>
          <w:caps w:val="0"/>
          <w:color w:val="808080"/>
          <w:spacing w:val="0"/>
          <w:kern w:val="0"/>
          <w:sz w:val="18"/>
          <w:szCs w:val="18"/>
          <w:bdr w:val="none" w:color="auto" w:sz="0" w:space="0"/>
          <w:lang w:val="en-US" w:eastAsia="zh-CN" w:bidi="ar"/>
        </w:rPr>
        <w:t>2021-12-25 10:03:56</w:t>
      </w:r>
      <w:r>
        <w:rPr>
          <w:rFonts w:hint="default" w:ascii="Arial" w:hAnsi="Arial" w:eastAsia="宋体" w:cs="Arial"/>
          <w:i w:val="0"/>
          <w:iCs w:val="0"/>
          <w:caps w:val="0"/>
          <w:color w:val="2B2B2B"/>
          <w:spacing w:val="0"/>
          <w:kern w:val="0"/>
          <w:sz w:val="18"/>
          <w:szCs w:val="18"/>
          <w:bdr w:val="none" w:color="auto" w:sz="0" w:space="0"/>
          <w:lang w:val="en-US" w:eastAsia="zh-CN" w:bidi="ar"/>
        </w:rPr>
        <w:t> </w:t>
      </w:r>
      <w:r>
        <w:rPr>
          <w:rFonts w:hint="eastAsia" w:ascii="宋体" w:hAnsi="宋体" w:eastAsia="宋体" w:cs="宋体"/>
          <w:i w:val="0"/>
          <w:iCs w:val="0"/>
          <w:caps w:val="0"/>
          <w:color w:val="808080"/>
          <w:spacing w:val="0"/>
          <w:kern w:val="0"/>
          <w:sz w:val="18"/>
          <w:szCs w:val="18"/>
          <w:bdr w:val="none" w:color="auto" w:sz="0" w:space="0"/>
          <w:lang w:val="en-US" w:eastAsia="zh-CN" w:bidi="ar"/>
        </w:rPr>
        <w:t>来源：国家发展改革委公众号</w:t>
      </w:r>
    </w:p>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ind w:left="0" w:right="2970" w:firstLine="0"/>
        <w:jc w:val="left"/>
        <w:rPr>
          <w:rFonts w:hint="default" w:ascii="Arial" w:hAnsi="Arial" w:cs="Arial"/>
          <w:i w:val="0"/>
          <w:iCs w:val="0"/>
          <w:caps w:val="0"/>
          <w:color w:val="2B2B2B"/>
          <w:spacing w:val="0"/>
          <w:sz w:val="18"/>
          <w:szCs w:val="18"/>
        </w:rPr>
      </w:pPr>
      <w:r>
        <w:rPr>
          <w:rFonts w:hint="eastAsia" w:ascii="宋体" w:hAnsi="宋体" w:eastAsia="宋体" w:cs="宋体"/>
          <w:i w:val="0"/>
          <w:iCs w:val="0"/>
          <w:caps w:val="0"/>
          <w:color w:val="808080"/>
          <w:spacing w:val="0"/>
          <w:kern w:val="0"/>
          <w:sz w:val="18"/>
          <w:szCs w:val="18"/>
          <w:bdr w:val="none" w:color="auto" w:sz="0" w:space="0"/>
          <w:lang w:val="en-US" w:eastAsia="zh-CN" w:bidi="ar"/>
        </w:rPr>
        <w:t>分享到：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900" w:afterAutospacing="0" w:line="450" w:lineRule="atLeast"/>
        <w:ind w:left="0" w:right="0" w:firstLine="420"/>
        <w:rPr>
          <w:color w:val="2B2B2B"/>
        </w:rPr>
      </w:pPr>
      <w:r>
        <w:rPr>
          <w:rFonts w:hint="eastAsia" w:ascii="宋体" w:hAnsi="宋体" w:eastAsia="宋体" w:cs="宋体"/>
          <w:i w:val="0"/>
          <w:iCs w:val="0"/>
          <w:caps w:val="0"/>
          <w:color w:val="2B2B2B"/>
          <w:spacing w:val="0"/>
          <w:sz w:val="24"/>
          <w:szCs w:val="24"/>
          <w:bdr w:val="none" w:color="auto" w:sz="0" w:space="0"/>
        </w:rPr>
        <w:t>12月24日，中国国家发展和改革委员会主任何立峰与古巴共和国政府副总理里卡多·卡布里萨斯·鲁伊斯签署了《中华人民共和国政府与古巴共和国政府关于共同推进“一带一路”建设的合作规划》（以下简称《合作规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900" w:afterAutospacing="0" w:line="450" w:lineRule="atLeast"/>
        <w:ind w:left="0" w:right="0" w:firstLine="420"/>
        <w:rPr>
          <w:color w:val="2B2B2B"/>
        </w:rPr>
      </w:pPr>
      <w:r>
        <w:rPr>
          <w:rFonts w:hint="eastAsia" w:ascii="宋体" w:hAnsi="宋体" w:eastAsia="宋体" w:cs="宋体"/>
          <w:i w:val="0"/>
          <w:iCs w:val="0"/>
          <w:caps w:val="0"/>
          <w:color w:val="2B2B2B"/>
          <w:spacing w:val="0"/>
          <w:sz w:val="24"/>
          <w:szCs w:val="24"/>
          <w:bdr w:val="none" w:color="auto" w:sz="0" w:space="0"/>
        </w:rPr>
        <w:t>《合作规划》坚持开放、绿色、廉洁理念，遵循共商、共建、共享原则，立足高标准、可持续、惠民生的发展目标，围绕政策沟通、设施联通、贸易畅通、资金融通、民心相通，明确了中古共建“一带一路”的重点合作内容和合作项目，提出了时间表、路线图。《合作规划》的签署，必将为中古两国合作创造新机遇，更好更多实现双方优势互补，为共同发展增添新动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900" w:afterAutospacing="0" w:line="450" w:lineRule="atLeast"/>
        <w:ind w:left="0" w:right="0" w:firstLine="420"/>
        <w:rPr>
          <w:color w:val="2B2B2B"/>
        </w:rPr>
      </w:pPr>
      <w:r>
        <w:rPr>
          <w:rFonts w:hint="eastAsia" w:ascii="宋体" w:hAnsi="宋体" w:eastAsia="宋体" w:cs="宋体"/>
          <w:i w:val="0"/>
          <w:iCs w:val="0"/>
          <w:caps w:val="0"/>
          <w:color w:val="2B2B2B"/>
          <w:spacing w:val="0"/>
          <w:sz w:val="24"/>
          <w:szCs w:val="24"/>
          <w:bdr w:val="none" w:color="auto" w:sz="0" w:space="0"/>
        </w:rPr>
        <w:t>（原标题：中国政府与古巴政府签署共建“一带一路”合作规划）</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061D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PC</dc:creator>
  <cp:lastModifiedBy>暴躁九幽</cp:lastModifiedBy>
  <dcterms:modified xsi:type="dcterms:W3CDTF">2022-05-25T12:01:29Z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2052-11.1.0.11648</vt:lpwstr>
  </property>
  <property fmtid="{D5CDD505-2E9C-101B-9397-08002B2CF9AE}" pid="3" name="ICV">
    <vt:lpwstr>018D9B44E1BF4E7C9D820B05CBF03305</vt:lpwstr>
  </property>
</Properties>
</file>